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08" w:rsidRPr="00C07AC7" w:rsidRDefault="007F3C08" w:rsidP="007F3C08">
      <w:pPr>
        <w:jc w:val="center"/>
        <w:rPr>
          <w:rFonts w:ascii="Sassoon Write ENG" w:hAnsi="Sassoon Write ENG"/>
          <w:b/>
          <w:sz w:val="24"/>
          <w:szCs w:val="24"/>
        </w:rPr>
      </w:pPr>
    </w:p>
    <w:p w:rsidR="007F3C08" w:rsidRPr="00C07AC7" w:rsidRDefault="007F3C08" w:rsidP="007F3C08">
      <w:pPr>
        <w:jc w:val="center"/>
        <w:rPr>
          <w:rFonts w:ascii="Sassoon Write ENG" w:hAnsi="Sassoon Write ENG"/>
          <w:b/>
          <w:sz w:val="24"/>
          <w:szCs w:val="24"/>
        </w:rPr>
      </w:pPr>
    </w:p>
    <w:p w:rsidR="009B1CB7" w:rsidRPr="00C07AC7" w:rsidRDefault="003D6027" w:rsidP="007F3C08">
      <w:pPr>
        <w:jc w:val="center"/>
        <w:rPr>
          <w:rFonts w:ascii="Sassoon Write ENG" w:hAnsi="Sassoon Write ENG"/>
          <w:b/>
          <w:sz w:val="24"/>
          <w:szCs w:val="24"/>
        </w:rPr>
      </w:pPr>
      <w:r w:rsidRPr="00C07AC7">
        <w:rPr>
          <w:rFonts w:ascii="Sassoon Write ENG" w:hAnsi="Sassoon Write ENG"/>
          <w:b/>
          <w:sz w:val="24"/>
          <w:szCs w:val="24"/>
        </w:rPr>
        <w:t>Year Six Spelling Home Learning</w:t>
      </w:r>
      <w:r w:rsidR="007F3C08" w:rsidRPr="00C07AC7">
        <w:rPr>
          <w:rFonts w:ascii="Sassoon Write ENG" w:hAnsi="Sassoon Write ENG"/>
          <w:b/>
          <w:sz w:val="24"/>
          <w:szCs w:val="24"/>
        </w:rPr>
        <w:t xml:space="preserve"> Autumn 1 2018-19</w:t>
      </w:r>
    </w:p>
    <w:p w:rsidR="007F3C08" w:rsidRPr="00C07AC7" w:rsidRDefault="007F3C08" w:rsidP="007F3C08">
      <w:pPr>
        <w:rPr>
          <w:rFonts w:ascii="Sassoon Write ENG" w:hAnsi="Sassoon Write ENG"/>
          <w:i/>
          <w:sz w:val="24"/>
          <w:szCs w:val="24"/>
        </w:rPr>
      </w:pPr>
    </w:p>
    <w:p w:rsidR="007F3C08" w:rsidRPr="00C07AC7" w:rsidRDefault="007F3C08" w:rsidP="007F3C08">
      <w:pPr>
        <w:rPr>
          <w:rFonts w:ascii="Sassoon Write ENG" w:hAnsi="Sassoon Write ENG"/>
          <w:i/>
          <w:sz w:val="24"/>
          <w:szCs w:val="24"/>
        </w:rPr>
      </w:pPr>
      <w:r w:rsidRPr="00C07AC7">
        <w:rPr>
          <w:rFonts w:ascii="Sassoon Write ENG" w:hAnsi="Sassoon Write ENG"/>
          <w:i/>
          <w:sz w:val="24"/>
          <w:szCs w:val="24"/>
        </w:rPr>
        <w:t xml:space="preserve">To support children in learning the spelling patterns as detailed in the national curriculum, we will spend time in class each week teaching children a given pattern. Spellings that exemplify the taught patterns will then be set for children to learn. </w:t>
      </w:r>
      <w:r w:rsidR="00C07AC7" w:rsidRPr="00C07AC7">
        <w:rPr>
          <w:rFonts w:ascii="Sassoon Write ENG" w:hAnsi="Sassoon Write ENG"/>
          <w:i/>
          <w:sz w:val="24"/>
          <w:szCs w:val="24"/>
        </w:rPr>
        <w:t xml:space="preserve">Please note that we will </w:t>
      </w:r>
      <w:bookmarkStart w:id="0" w:name="_GoBack"/>
      <w:bookmarkEnd w:id="0"/>
      <w:r w:rsidR="00C07AC7" w:rsidRPr="00C07AC7">
        <w:rPr>
          <w:rFonts w:ascii="Sassoon Write ENG" w:hAnsi="Sassoon Write ENG"/>
          <w:i/>
          <w:sz w:val="24"/>
          <w:szCs w:val="24"/>
        </w:rPr>
        <w:t xml:space="preserve">include other words in weekly tests that follow the same pattern to ensure that the children are able to apply their knowledge. </w:t>
      </w:r>
      <w:r w:rsidRPr="00C07AC7">
        <w:rPr>
          <w:rFonts w:ascii="Sassoon Write ENG" w:hAnsi="Sassoon Write ENG"/>
          <w:i/>
          <w:sz w:val="24"/>
          <w:szCs w:val="24"/>
        </w:rPr>
        <w:t xml:space="preserve">We are providing you with the below overview for the first half term so that you may support your child at home.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189"/>
        <w:gridCol w:w="1189"/>
        <w:gridCol w:w="4651"/>
        <w:gridCol w:w="2239"/>
      </w:tblGrid>
      <w:tr w:rsidR="007F3C08" w:rsidRPr="00C07AC7" w:rsidTr="007F3C08">
        <w:tc>
          <w:tcPr>
            <w:tcW w:w="1188" w:type="dxa"/>
          </w:tcPr>
          <w:p w:rsidR="007F3C08" w:rsidRPr="00C07AC7" w:rsidRDefault="007F3C08" w:rsidP="007F3C08">
            <w:pPr>
              <w:jc w:val="center"/>
              <w:rPr>
                <w:rFonts w:ascii="Sassoon Write ENG" w:hAnsi="Sassoon Write ENG"/>
                <w:b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b/>
                <w:sz w:val="24"/>
                <w:szCs w:val="24"/>
              </w:rPr>
              <w:t>Date Set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jc w:val="center"/>
              <w:rPr>
                <w:rFonts w:ascii="Sassoon Write ENG" w:hAnsi="Sassoon Write ENG"/>
                <w:b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b/>
                <w:sz w:val="24"/>
                <w:szCs w:val="24"/>
              </w:rPr>
              <w:t>Date to be Tested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jc w:val="center"/>
              <w:rPr>
                <w:rFonts w:ascii="Sassoon Write ENG" w:hAnsi="Sassoon Write ENG"/>
                <w:b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b/>
                <w:sz w:val="24"/>
                <w:szCs w:val="24"/>
              </w:rPr>
              <w:t>Pattern</w:t>
            </w:r>
          </w:p>
        </w:tc>
        <w:tc>
          <w:tcPr>
            <w:tcW w:w="4651" w:type="dxa"/>
          </w:tcPr>
          <w:p w:rsidR="007F3C08" w:rsidRPr="00C07AC7" w:rsidRDefault="007F3C08" w:rsidP="007F3C08">
            <w:pPr>
              <w:jc w:val="center"/>
              <w:rPr>
                <w:rFonts w:ascii="Sassoon Write ENG" w:hAnsi="Sassoon Write ENG"/>
                <w:b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b/>
                <w:sz w:val="24"/>
                <w:szCs w:val="24"/>
              </w:rPr>
              <w:t>Guidance</w:t>
            </w:r>
          </w:p>
        </w:tc>
        <w:tc>
          <w:tcPr>
            <w:tcW w:w="2239" w:type="dxa"/>
          </w:tcPr>
          <w:p w:rsidR="007F3C08" w:rsidRPr="00C07AC7" w:rsidRDefault="007F3C08" w:rsidP="007F3C08">
            <w:pPr>
              <w:spacing w:after="0"/>
              <w:jc w:val="center"/>
              <w:rPr>
                <w:rFonts w:ascii="Sassoon Write ENG" w:hAnsi="Sassoon Write ENG"/>
                <w:b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b/>
                <w:sz w:val="24"/>
                <w:szCs w:val="24"/>
              </w:rPr>
              <w:t>List of Words</w:t>
            </w:r>
          </w:p>
        </w:tc>
      </w:tr>
      <w:tr w:rsidR="007F3C08" w:rsidRPr="00C07AC7" w:rsidTr="007F3C08">
        <w:tc>
          <w:tcPr>
            <w:tcW w:w="1188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14.09.18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20.09.18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Endings which sound like /</w:t>
            </w:r>
            <w:proofErr w:type="spellStart"/>
            <w:r w:rsidRPr="00C0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ʃ</w:t>
            </w:r>
            <w:r w:rsidRPr="00C07AC7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>s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>/ spelt 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cious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or 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tious</w:t>
            </w:r>
            <w:proofErr w:type="spellEnd"/>
          </w:p>
        </w:tc>
        <w:tc>
          <w:tcPr>
            <w:tcW w:w="4651" w:type="dxa"/>
          </w:tcPr>
          <w:p w:rsidR="007F3C08" w:rsidRPr="00C07AC7" w:rsidRDefault="007F3C08" w:rsidP="007F3C08">
            <w:p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Not many common words end like this.</w:t>
            </w:r>
          </w:p>
          <w:p w:rsidR="007F3C08" w:rsidRPr="00C07AC7" w:rsidRDefault="007F3C08" w:rsidP="007F3C08">
            <w:pPr>
              <w:spacing w:before="60" w:after="120"/>
              <w:rPr>
                <w:rFonts w:ascii="Sassoon Write ENG" w:hAnsi="Sassoon Write ENG"/>
                <w:iCs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If the root word ends in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ce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, the </w:t>
            </w:r>
            <w:r w:rsidRPr="00C07AC7">
              <w:rPr>
                <w:rFonts w:ascii="Sassoon Write ENG" w:hAnsi="Sassoon Write ENG" w:cs="Arial"/>
                <w:sz w:val="24"/>
                <w:szCs w:val="24"/>
              </w:rPr>
              <w:t>/</w:t>
            </w:r>
            <w:r w:rsidRPr="00C07AC7">
              <w:rPr>
                <w:rFonts w:ascii="Times New Roman" w:hAnsi="Times New Roman" w:cs="Times New Roman"/>
                <w:sz w:val="24"/>
                <w:szCs w:val="24"/>
              </w:rPr>
              <w:t>ʃ</w:t>
            </w:r>
            <w:r w:rsidRPr="00C07AC7">
              <w:rPr>
                <w:rFonts w:ascii="Sassoon Write ENG" w:hAnsi="Sassoon Write ENG" w:cs="Arial"/>
                <w:sz w:val="24"/>
                <w:szCs w:val="24"/>
              </w:rPr>
              <w:t>/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sound is usually spelt as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c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– e.g. 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>vice – vicious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>,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 xml:space="preserve"> grace – gracious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>,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 xml:space="preserve"> space – spacious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>,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 xml:space="preserve"> malice – malicious.</w:t>
            </w:r>
          </w:p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Exception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: 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>anxious</w:t>
            </w:r>
            <w:r w:rsidRPr="00C07AC7">
              <w:rPr>
                <w:rFonts w:ascii="Sassoon Write ENG" w:hAnsi="Sassoon Write ENG"/>
                <w:iCs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7F3C08" w:rsidRPr="00C07AC7" w:rsidRDefault="007F3C08" w:rsidP="007F3C0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vicious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malicious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gracious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spacious 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suspicious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ambitious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cautious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infectious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nutritious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anxious</w:t>
            </w:r>
          </w:p>
        </w:tc>
      </w:tr>
      <w:tr w:rsidR="007F3C08" w:rsidRPr="00C07AC7" w:rsidTr="007F3C08">
        <w:tc>
          <w:tcPr>
            <w:tcW w:w="1188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21.09.18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27.09.18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Endings which sound like /</w:t>
            </w:r>
            <w:proofErr w:type="spellStart"/>
            <w:r w:rsidRPr="00C0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ʃ</w:t>
            </w:r>
            <w:r w:rsidRPr="00C07AC7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>l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>/</w:t>
            </w:r>
          </w:p>
        </w:tc>
        <w:tc>
          <w:tcPr>
            <w:tcW w:w="4651" w:type="dxa"/>
          </w:tcPr>
          <w:p w:rsidR="007F3C08" w:rsidRPr="00C07AC7" w:rsidRDefault="007F3C08" w:rsidP="007F3C08">
            <w:p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cial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is common after a vowel letter and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tial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after a consonant letter, but there are some exceptions.</w:t>
            </w:r>
          </w:p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Exceptions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: initial, financial, commercial, provincial (the spelling of the last three is clearly related to 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>finance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>,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 xml:space="preserve"> commerce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and 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>province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>).</w:t>
            </w:r>
          </w:p>
        </w:tc>
        <w:tc>
          <w:tcPr>
            <w:tcW w:w="2239" w:type="dxa"/>
          </w:tcPr>
          <w:p w:rsidR="007F3C08" w:rsidRPr="00C07AC7" w:rsidRDefault="007F3C08" w:rsidP="007F3C0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official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special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artificial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partial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potential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confidential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essential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financial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commercial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initial</w:t>
            </w:r>
          </w:p>
        </w:tc>
      </w:tr>
      <w:tr w:rsidR="007F3C08" w:rsidRPr="00C07AC7" w:rsidTr="007F3C08">
        <w:tc>
          <w:tcPr>
            <w:tcW w:w="1188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28.09.18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04.10.18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Words ending in –ant, 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br/>
              <w:t>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ance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>/–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ancy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, 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br/>
              <w:t>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ent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, 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br/>
              <w:t>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ence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>/–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ency</w:t>
            </w:r>
            <w:proofErr w:type="spellEnd"/>
          </w:p>
        </w:tc>
        <w:tc>
          <w:tcPr>
            <w:tcW w:w="4651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Use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–ant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and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ance</w:t>
            </w:r>
            <w:proofErr w:type="spellEnd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/–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ancy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if there is a related word with a /æ/ or /</w:t>
            </w:r>
            <w:proofErr w:type="spellStart"/>
            <w:r w:rsidRPr="00C07AC7">
              <w:rPr>
                <w:rFonts w:ascii="Sassoon Write ENG" w:hAnsi="Sassoon Write ENG" w:cs="Arial"/>
                <w:sz w:val="24"/>
                <w:szCs w:val="24"/>
              </w:rPr>
              <w:t>e</w:t>
            </w:r>
            <w:r w:rsidRPr="00C07AC7">
              <w:rPr>
                <w:rFonts w:ascii="Times New Roman" w:hAnsi="Times New Roman" w:cs="Times New Roman"/>
                <w:sz w:val="24"/>
                <w:szCs w:val="24"/>
              </w:rPr>
              <w:t>ɪ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>/ sound in the right position; 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ation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endings are often a clue.</w:t>
            </w:r>
          </w:p>
        </w:tc>
        <w:tc>
          <w:tcPr>
            <w:tcW w:w="2239" w:type="dxa"/>
          </w:tcPr>
          <w:p w:rsidR="007F3C08" w:rsidRPr="00C07AC7" w:rsidRDefault="007F3C08" w:rsidP="007F3C08">
            <w:pPr>
              <w:pStyle w:val="ListParagraph"/>
              <w:numPr>
                <w:ilvl w:val="0"/>
                <w:numId w:val="3"/>
              </w:numPr>
              <w:spacing w:before="4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observant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3"/>
              </w:numPr>
              <w:spacing w:before="4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observance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3"/>
              </w:numPr>
              <w:spacing w:before="4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observation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3"/>
              </w:numPr>
              <w:spacing w:before="4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hesitant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3"/>
              </w:numPr>
              <w:spacing w:before="4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hesitancy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3"/>
              </w:numPr>
              <w:spacing w:before="4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hesitation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3"/>
              </w:numPr>
              <w:spacing w:before="4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tolerant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3"/>
              </w:numPr>
              <w:spacing w:before="4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tolerance 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3"/>
              </w:numPr>
              <w:spacing w:before="4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substantial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3"/>
              </w:numPr>
              <w:spacing w:before="40"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assistance</w:t>
            </w:r>
          </w:p>
        </w:tc>
      </w:tr>
    </w:tbl>
    <w:p w:rsidR="007F3C08" w:rsidRPr="00C07AC7" w:rsidRDefault="007F3C08">
      <w:pPr>
        <w:rPr>
          <w:sz w:val="24"/>
          <w:szCs w:val="24"/>
        </w:rPr>
      </w:pPr>
      <w:r w:rsidRPr="00C07AC7"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189"/>
        <w:gridCol w:w="1189"/>
        <w:gridCol w:w="4651"/>
        <w:gridCol w:w="2239"/>
      </w:tblGrid>
      <w:tr w:rsidR="007F3C08" w:rsidRPr="00C07AC7" w:rsidTr="007F3C08">
        <w:tc>
          <w:tcPr>
            <w:tcW w:w="1188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lastRenderedPageBreak/>
              <w:t>05.10.18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11.10.18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Words ending in –ant, 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br/>
              <w:t>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ance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>/–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ancy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, 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br/>
              <w:t>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ent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, 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br/>
              <w:t>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ence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>/–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ency</w:t>
            </w:r>
            <w:proofErr w:type="spellEnd"/>
          </w:p>
        </w:tc>
        <w:tc>
          <w:tcPr>
            <w:tcW w:w="4651" w:type="dxa"/>
          </w:tcPr>
          <w:p w:rsidR="007F3C08" w:rsidRPr="00C07AC7" w:rsidRDefault="007F3C08" w:rsidP="007F3C08">
            <w:pPr>
              <w:spacing w:before="6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Use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ent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and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ence</w:t>
            </w:r>
            <w:proofErr w:type="spellEnd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/–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ency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after soft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c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(/s/ sound), soft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g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(/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d</w:t>
            </w:r>
            <w:r w:rsidRPr="00C07AC7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/ sound) and 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qu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>, or if there is a related word with a clear /</w:t>
            </w:r>
            <w:r w:rsidRPr="00C07AC7">
              <w:rPr>
                <w:rFonts w:ascii="Times New Roman" w:hAnsi="Times New Roman" w:cs="Times New Roman"/>
                <w:sz w:val="24"/>
                <w:szCs w:val="24"/>
              </w:rPr>
              <w:t>ɛ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>/ sound in the right position.</w:t>
            </w:r>
          </w:p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There are many words, however, where the above guidance does not help. These words just have to be learnt.</w:t>
            </w:r>
          </w:p>
        </w:tc>
        <w:tc>
          <w:tcPr>
            <w:tcW w:w="2239" w:type="dxa"/>
          </w:tcPr>
          <w:p w:rsidR="007F3C08" w:rsidRPr="00C07AC7" w:rsidRDefault="007F3C08" w:rsidP="007F3C08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innocent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innocence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decent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decency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frequent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frequency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independent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independence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confident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4"/>
              </w:numPr>
              <w:spacing w:before="60"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confidence</w:t>
            </w:r>
          </w:p>
        </w:tc>
      </w:tr>
      <w:tr w:rsidR="007F3C08" w:rsidRPr="00C07AC7" w:rsidTr="007F3C08">
        <w:tc>
          <w:tcPr>
            <w:tcW w:w="1188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12.10.18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18.10.18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Words ending in –able and 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br/>
              <w:t>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ible</w:t>
            </w:r>
            <w:proofErr w:type="spellEnd"/>
          </w:p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Words ending in –ably and 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br/>
              <w:t>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ibly</w:t>
            </w:r>
            <w:proofErr w:type="spellEnd"/>
          </w:p>
        </w:tc>
        <w:tc>
          <w:tcPr>
            <w:tcW w:w="4651" w:type="dxa"/>
          </w:tcPr>
          <w:p w:rsidR="007F3C08" w:rsidRPr="00C07AC7" w:rsidRDefault="007F3C08" w:rsidP="007F3C08">
            <w:p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The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–able/–ably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endings are far more common than the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ible</w:t>
            </w:r>
            <w:proofErr w:type="spellEnd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/–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ibly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endings.</w:t>
            </w:r>
          </w:p>
          <w:p w:rsidR="007F3C08" w:rsidRPr="00C07AC7" w:rsidRDefault="007F3C08" w:rsidP="007F3C08">
            <w:p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As with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–ant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and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ance</w:t>
            </w:r>
            <w:proofErr w:type="spellEnd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/–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ancy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, the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–able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ending is used if there is a related word ending in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ation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>.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br/>
              <w:t xml:space="preserve">If the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–able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ending is added to a word ending in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ce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or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ge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, the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e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after the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c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or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g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must be kept as those letters would otherwise have their ‘hard’ sounds (as in 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>cap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and 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>gap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>)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 xml:space="preserve"> 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before the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a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of the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–able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ending.</w:t>
            </w:r>
          </w:p>
          <w:p w:rsidR="007F3C08" w:rsidRPr="00C07AC7" w:rsidRDefault="007F3C08" w:rsidP="007F3C08">
            <w:p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The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–able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ending is usually but not always used if a complete root word can be heard before it, even if there is no related word ending in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ation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>. The</w:t>
            </w:r>
            <w:r w:rsidRPr="00C07AC7">
              <w:rPr>
                <w:rFonts w:ascii="Cambria" w:hAnsi="Cambria" w:cs="Cambria"/>
                <w:sz w:val="24"/>
                <w:szCs w:val="24"/>
              </w:rPr>
              <w:t> 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last few examples opposite are obvious; in 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>reliable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, the complete word 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>rely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is heard, but the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y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changes to 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i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in accordance with the rule.</w:t>
            </w:r>
          </w:p>
        </w:tc>
        <w:tc>
          <w:tcPr>
            <w:tcW w:w="2239" w:type="dxa"/>
          </w:tcPr>
          <w:p w:rsidR="007F3C08" w:rsidRPr="00C07AC7" w:rsidRDefault="007F3C08" w:rsidP="007F3C0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noticeable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dependable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comfortable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reasonable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enjoyable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reliable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adorably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applicably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considerably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tolerably</w:t>
            </w:r>
          </w:p>
        </w:tc>
      </w:tr>
      <w:tr w:rsidR="007F3C08" w:rsidRPr="00C07AC7" w:rsidTr="007F3C08">
        <w:tc>
          <w:tcPr>
            <w:tcW w:w="1188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19.10.18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01.11.18</w:t>
            </w:r>
          </w:p>
        </w:tc>
        <w:tc>
          <w:tcPr>
            <w:tcW w:w="1189" w:type="dxa"/>
          </w:tcPr>
          <w:p w:rsidR="007F3C08" w:rsidRPr="00C07AC7" w:rsidRDefault="007F3C08" w:rsidP="007F3C08">
            <w:pPr>
              <w:spacing w:before="60" w:after="6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Words ending in –able and 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br/>
              <w:t>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ible</w:t>
            </w:r>
            <w:proofErr w:type="spellEnd"/>
          </w:p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Words ending in –ably and 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br/>
              <w:t>–</w:t>
            </w:r>
            <w:proofErr w:type="spellStart"/>
            <w:r w:rsidRPr="00C07AC7">
              <w:rPr>
                <w:rFonts w:ascii="Sassoon Write ENG" w:hAnsi="Sassoon Write ENG"/>
                <w:sz w:val="24"/>
                <w:szCs w:val="24"/>
              </w:rPr>
              <w:t>ibly</w:t>
            </w:r>
            <w:proofErr w:type="spellEnd"/>
          </w:p>
        </w:tc>
        <w:tc>
          <w:tcPr>
            <w:tcW w:w="4651" w:type="dxa"/>
          </w:tcPr>
          <w:p w:rsidR="007F3C08" w:rsidRPr="00C07AC7" w:rsidRDefault="007F3C08" w:rsidP="007F3C08">
            <w:pPr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The </w:t>
            </w:r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–</w:t>
            </w:r>
            <w:proofErr w:type="spellStart"/>
            <w:r w:rsidRPr="00C07AC7">
              <w:rPr>
                <w:rFonts w:ascii="Sassoon Write ENG" w:hAnsi="Sassoon Write ENG"/>
                <w:b/>
                <w:bCs/>
                <w:sz w:val="24"/>
                <w:szCs w:val="24"/>
              </w:rPr>
              <w:t>ible</w:t>
            </w:r>
            <w:proofErr w:type="spellEnd"/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ending is common if a complete root word can’t be heard before it but it also sometimes occurs when a complete word 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>can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 be heard (e.g. </w:t>
            </w:r>
            <w:r w:rsidRPr="00C07AC7">
              <w:rPr>
                <w:rFonts w:ascii="Sassoon Write ENG" w:hAnsi="Sassoon Write ENG"/>
                <w:i/>
                <w:iCs/>
                <w:sz w:val="24"/>
                <w:szCs w:val="24"/>
              </w:rPr>
              <w:t>sensible</w:t>
            </w:r>
            <w:r w:rsidRPr="00C07AC7">
              <w:rPr>
                <w:rFonts w:ascii="Sassoon Write ENG" w:hAnsi="Sassoon Write ENG"/>
                <w:sz w:val="24"/>
                <w:szCs w:val="24"/>
              </w:rPr>
              <w:t>).</w:t>
            </w:r>
          </w:p>
        </w:tc>
        <w:tc>
          <w:tcPr>
            <w:tcW w:w="2239" w:type="dxa"/>
          </w:tcPr>
          <w:p w:rsidR="007F3C08" w:rsidRPr="00C07AC7" w:rsidRDefault="007F3C08" w:rsidP="007F3C0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forcible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legible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possible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horrible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terrible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visible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incredible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incredibly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>sensible</w:t>
            </w:r>
          </w:p>
          <w:p w:rsidR="007F3C08" w:rsidRPr="00C07AC7" w:rsidRDefault="007F3C08" w:rsidP="007F3C0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 Write ENG" w:hAnsi="Sassoon Write ENG"/>
                <w:sz w:val="24"/>
                <w:szCs w:val="24"/>
              </w:rPr>
            </w:pPr>
            <w:r w:rsidRPr="00C07AC7">
              <w:rPr>
                <w:rFonts w:ascii="Sassoon Write ENG" w:hAnsi="Sassoon Write ENG"/>
                <w:sz w:val="24"/>
                <w:szCs w:val="24"/>
              </w:rPr>
              <w:t xml:space="preserve">sensibly </w:t>
            </w:r>
          </w:p>
        </w:tc>
      </w:tr>
    </w:tbl>
    <w:p w:rsidR="007F3C08" w:rsidRPr="00C07AC7" w:rsidRDefault="007F3C08" w:rsidP="007F3C08">
      <w:pPr>
        <w:rPr>
          <w:rFonts w:ascii="Sassoon Write ENG" w:hAnsi="Sassoon Write ENG"/>
          <w:sz w:val="24"/>
          <w:szCs w:val="24"/>
        </w:rPr>
      </w:pPr>
    </w:p>
    <w:sectPr w:rsidR="007F3C08" w:rsidRPr="00C07AC7" w:rsidSect="007F3C0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08" w:rsidRDefault="007F3C08" w:rsidP="007F3C08">
      <w:pPr>
        <w:spacing w:after="0" w:line="240" w:lineRule="auto"/>
      </w:pPr>
      <w:r>
        <w:separator/>
      </w:r>
    </w:p>
  </w:endnote>
  <w:endnote w:type="continuationSeparator" w:id="0">
    <w:p w:rsidR="007F3C08" w:rsidRDefault="007F3C08" w:rsidP="007F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Write ENG">
    <w:panose1 w:val="02000400000000000000"/>
    <w:charset w:val="00"/>
    <w:family w:val="auto"/>
    <w:pitch w:val="variable"/>
    <w:sig w:usb0="800000A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08" w:rsidRDefault="007F3C08" w:rsidP="007F3C08">
      <w:pPr>
        <w:spacing w:after="0" w:line="240" w:lineRule="auto"/>
      </w:pPr>
      <w:r>
        <w:separator/>
      </w:r>
    </w:p>
  </w:footnote>
  <w:footnote w:type="continuationSeparator" w:id="0">
    <w:p w:rsidR="007F3C08" w:rsidRDefault="007F3C08" w:rsidP="007F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08" w:rsidRDefault="007F3C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5555615</wp:posOffset>
          </wp:positionH>
          <wp:positionV relativeFrom="paragraph">
            <wp:posOffset>132715</wp:posOffset>
          </wp:positionV>
          <wp:extent cx="885825" cy="1254760"/>
          <wp:effectExtent l="0" t="0" r="9525" b="2540"/>
          <wp:wrapThrough wrapText="bothSides">
            <wp:wrapPolygon edited="0">
              <wp:start x="0" y="0"/>
              <wp:lineTo x="0" y="21316"/>
              <wp:lineTo x="21368" y="21316"/>
              <wp:lineTo x="21368" y="0"/>
              <wp:lineTo x="0" y="0"/>
            </wp:wrapPolygon>
          </wp:wrapThrough>
          <wp:docPr id="1" name="Picture 1" descr="Macintosh HD:Users:Marketingco:2. Client folders:2. Clients:1. Active:Torridon Primary School:Artwork files supplied:Torridon Primary Logo Artwork:JPEG:TorridonTree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ketingco:2. Client folders:2. Clients:1. Active:Torridon Primary School:Artwork files supplied:Torridon Primary Logo Artwork:JPEG:TorridonTreeLogo_RGB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E8F"/>
    <w:multiLevelType w:val="hybridMultilevel"/>
    <w:tmpl w:val="75E67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6E77"/>
    <w:multiLevelType w:val="hybridMultilevel"/>
    <w:tmpl w:val="4A868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9213E"/>
    <w:multiLevelType w:val="hybridMultilevel"/>
    <w:tmpl w:val="15E08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C1B6D"/>
    <w:multiLevelType w:val="hybridMultilevel"/>
    <w:tmpl w:val="BD504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75C4"/>
    <w:multiLevelType w:val="hybridMultilevel"/>
    <w:tmpl w:val="54C0D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60813"/>
    <w:multiLevelType w:val="hybridMultilevel"/>
    <w:tmpl w:val="FB26A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08"/>
    <w:rsid w:val="003D6027"/>
    <w:rsid w:val="005A0A0B"/>
    <w:rsid w:val="006D3663"/>
    <w:rsid w:val="007F3C08"/>
    <w:rsid w:val="009B1CB7"/>
    <w:rsid w:val="00C0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161B81"/>
  <w15:chartTrackingRefBased/>
  <w15:docId w15:val="{D98A5396-B984-4D56-A9B2-7772FD47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rimary Rg" w:eastAsiaTheme="minorHAnsi" w:hAnsi="Sassoon Primary Rg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C08"/>
    <w:pPr>
      <w:spacing w:after="200" w:line="276" w:lineRule="auto"/>
    </w:pPr>
    <w:rPr>
      <w:rFonts w:asciiTheme="minorHAnsi" w:hAnsiTheme="minorHAnsi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C08"/>
    <w:pPr>
      <w:ind w:left="720"/>
      <w:contextualSpacing/>
    </w:pPr>
  </w:style>
  <w:style w:type="table" w:styleId="TableGrid">
    <w:name w:val="Table Grid"/>
    <w:basedOn w:val="TableNormal"/>
    <w:uiPriority w:val="59"/>
    <w:rsid w:val="007F3C08"/>
    <w:pPr>
      <w:spacing w:after="0" w:line="240" w:lineRule="auto"/>
    </w:pPr>
    <w:rPr>
      <w:rFonts w:asciiTheme="minorHAnsi" w:hAnsiTheme="minorHAnsi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C08"/>
    <w:rPr>
      <w:rFonts w:asciiTheme="minorHAnsi" w:hAnsiTheme="minorHAnsi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7F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C08"/>
    <w:rPr>
      <w:rFonts w:asciiTheme="minorHAnsi" w:hAnsiTheme="minorHAnsi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2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27"/>
    <w:rPr>
      <w:rFonts w:ascii="Segoe UI" w:hAnsi="Segoe UI"/>
      <w:sz w:val="18"/>
      <w:szCs w:val="18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633460E0</Template>
  <TotalTime>2</TotalTime>
  <Pages>2</Pages>
  <Words>499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Newsome</dc:creator>
  <cp:keywords/>
  <dc:description/>
  <cp:lastModifiedBy>Claire Eastwood</cp:lastModifiedBy>
  <cp:revision>2</cp:revision>
  <cp:lastPrinted>2018-09-13T06:21:00Z</cp:lastPrinted>
  <dcterms:created xsi:type="dcterms:W3CDTF">2018-09-14T11:32:00Z</dcterms:created>
  <dcterms:modified xsi:type="dcterms:W3CDTF">2018-09-14T11:32:00Z</dcterms:modified>
</cp:coreProperties>
</file>